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745F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center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Политика в области качества Органа инспекции</w:t>
      </w:r>
    </w:p>
    <w:p w14:paraId="60F8413E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center"/>
        <w:rPr>
          <w:rFonts w:ascii="Times New Roman" w:hAnsi="Times New Roman"/>
          <w:kern w:val="0"/>
          <w:sz w:val="24"/>
          <w:szCs w:val="24"/>
        </w:rPr>
      </w:pPr>
    </w:p>
    <w:p w14:paraId="2EEBD478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Политика в области качества Органа инспекции БУВО «Воронежская облветлаборатория» включает обязательства руководства в обеспечении функционирования, совершенствования и постоянного повышения результативности системы менеджмента качества (далее – СМК) в соответствии с установленными законодательством РФ критериями аккредитации, определяет цели и задачи в области качества деятельности Органа инспекции, основные принципы деятельности, предусматривающие достижение поставленных целей.</w:t>
      </w:r>
    </w:p>
    <w:p w14:paraId="2842DD7B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28378204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u w:val="single"/>
        </w:rPr>
      </w:pPr>
      <w:r w:rsidRPr="006B0A7F">
        <w:rPr>
          <w:rFonts w:ascii="Times New Roman" w:hAnsi="Times New Roman"/>
          <w:kern w:val="0"/>
          <w:sz w:val="24"/>
          <w:szCs w:val="24"/>
          <w:u w:val="single"/>
        </w:rPr>
        <w:t>Орган инспекции БУВО «Воронежская облветлаборатория» установил следующие цели в области качества:</w:t>
      </w:r>
    </w:p>
    <w:p w14:paraId="74838E1E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left="1069"/>
        <w:jc w:val="both"/>
        <w:rPr>
          <w:rFonts w:ascii="Times New Roman" w:hAnsi="Times New Roman"/>
          <w:kern w:val="0"/>
          <w:sz w:val="24"/>
          <w:szCs w:val="24"/>
        </w:rPr>
      </w:pPr>
    </w:p>
    <w:p w14:paraId="75F01DB7" w14:textId="77777777" w:rsidR="006B0A7F" w:rsidRPr="006B0A7F" w:rsidRDefault="006B0A7F" w:rsidP="006B0A7F">
      <w:pPr>
        <w:numPr>
          <w:ilvl w:val="0"/>
          <w:numId w:val="1"/>
        </w:num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Укрепление имиджа надежного и квалифицированного исполнителя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846"/>
        <w:gridCol w:w="4402"/>
      </w:tblGrid>
      <w:tr w:rsidR="006B0A7F" w:rsidRPr="006B0A7F" w14:paraId="1132C8CF" w14:textId="77777777" w:rsidTr="00956987">
        <w:tc>
          <w:tcPr>
            <w:tcW w:w="2518" w:type="dxa"/>
          </w:tcPr>
          <w:p w14:paraId="17B0E966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Детализация цели</w:t>
            </w:r>
          </w:p>
        </w:tc>
        <w:tc>
          <w:tcPr>
            <w:tcW w:w="2977" w:type="dxa"/>
          </w:tcPr>
          <w:p w14:paraId="78F6A187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Измеряемый показатель</w:t>
            </w:r>
          </w:p>
        </w:tc>
        <w:tc>
          <w:tcPr>
            <w:tcW w:w="4642" w:type="dxa"/>
          </w:tcPr>
          <w:p w14:paraId="289FB014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Срок достижения цели и ответственный за достижение/ периодичность контроля</w:t>
            </w:r>
          </w:p>
        </w:tc>
      </w:tr>
      <w:tr w:rsidR="006B0A7F" w:rsidRPr="006B0A7F" w14:paraId="3810FD44" w14:textId="77777777" w:rsidTr="00956987">
        <w:tc>
          <w:tcPr>
            <w:tcW w:w="2518" w:type="dxa"/>
          </w:tcPr>
          <w:p w14:paraId="644E62FF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Привлечь новых заказчиков в ОИ</w:t>
            </w:r>
          </w:p>
        </w:tc>
        <w:tc>
          <w:tcPr>
            <w:tcW w:w="2977" w:type="dxa"/>
          </w:tcPr>
          <w:p w14:paraId="2E38BA83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Доля новых заказчиков в общем объеме работ (в %)</w:t>
            </w:r>
          </w:p>
        </w:tc>
        <w:tc>
          <w:tcPr>
            <w:tcW w:w="4642" w:type="dxa"/>
          </w:tcPr>
          <w:p w14:paraId="51580051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В течение года. Ответственный за достижение цели – РОИ(ТД) – информирование заказчиков/ при анализе со стороны руководства 1 раз в год</w:t>
            </w:r>
          </w:p>
        </w:tc>
      </w:tr>
    </w:tbl>
    <w:p w14:paraId="7ED0EB5F" w14:textId="77777777" w:rsidR="006B0A7F" w:rsidRPr="006B0A7F" w:rsidRDefault="006B0A7F" w:rsidP="006B0A7F">
      <w:pPr>
        <w:numPr>
          <w:ilvl w:val="0"/>
          <w:numId w:val="1"/>
        </w:num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Постоянное повышение теоретического и практического уровня квалификации специалистов.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864"/>
        <w:gridCol w:w="4386"/>
      </w:tblGrid>
      <w:tr w:rsidR="006B0A7F" w:rsidRPr="006B0A7F" w14:paraId="1592C6DA" w14:textId="77777777" w:rsidTr="00956987">
        <w:tc>
          <w:tcPr>
            <w:tcW w:w="2518" w:type="dxa"/>
          </w:tcPr>
          <w:p w14:paraId="2FE29B44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Детализация цели</w:t>
            </w:r>
          </w:p>
        </w:tc>
        <w:tc>
          <w:tcPr>
            <w:tcW w:w="2977" w:type="dxa"/>
          </w:tcPr>
          <w:p w14:paraId="236B4E01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Измеряемый показатель</w:t>
            </w:r>
          </w:p>
        </w:tc>
        <w:tc>
          <w:tcPr>
            <w:tcW w:w="4642" w:type="dxa"/>
          </w:tcPr>
          <w:p w14:paraId="669C4F15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Срок достижения цели и ответственный за достижение/ периодичность контроля</w:t>
            </w:r>
          </w:p>
        </w:tc>
      </w:tr>
      <w:tr w:rsidR="006B0A7F" w:rsidRPr="006B0A7F" w14:paraId="18CB1F09" w14:textId="77777777" w:rsidTr="00956987">
        <w:tc>
          <w:tcPr>
            <w:tcW w:w="2518" w:type="dxa"/>
          </w:tcPr>
          <w:p w14:paraId="3AE35417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Выполнение плана обучения сотрудников ОИ</w:t>
            </w:r>
          </w:p>
        </w:tc>
        <w:tc>
          <w:tcPr>
            <w:tcW w:w="2977" w:type="dxa"/>
          </w:tcPr>
          <w:p w14:paraId="3E1DC75A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Доля обученного персонала (в %)</w:t>
            </w:r>
          </w:p>
        </w:tc>
        <w:tc>
          <w:tcPr>
            <w:tcW w:w="4642" w:type="dxa"/>
          </w:tcPr>
          <w:p w14:paraId="1775AF19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За год - 100% выполнение плана. Ответственный за достижение цели – РОИ(ТД)/ при анализе со стороны руководства 1 раз в год</w:t>
            </w:r>
          </w:p>
        </w:tc>
      </w:tr>
      <w:tr w:rsidR="006B0A7F" w:rsidRPr="006B0A7F" w14:paraId="3C4E6AE7" w14:textId="77777777" w:rsidTr="00956987">
        <w:tc>
          <w:tcPr>
            <w:tcW w:w="2518" w:type="dxa"/>
          </w:tcPr>
          <w:p w14:paraId="437264A6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Мониторинг за персоналом ОИ</w:t>
            </w:r>
          </w:p>
        </w:tc>
        <w:tc>
          <w:tcPr>
            <w:tcW w:w="2977" w:type="dxa"/>
          </w:tcPr>
          <w:p w14:paraId="168C1FFB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Доля персонала, подвергнутому мониторингу (в %)</w:t>
            </w:r>
          </w:p>
        </w:tc>
        <w:tc>
          <w:tcPr>
            <w:tcW w:w="4642" w:type="dxa"/>
          </w:tcPr>
          <w:p w14:paraId="18B39456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За год - 100% мониторинг. Ответственный за достижение цели – РОИ(ТД)/ при анализе со стороны руководства 1 раз в год.</w:t>
            </w:r>
          </w:p>
        </w:tc>
      </w:tr>
    </w:tbl>
    <w:p w14:paraId="2767FA95" w14:textId="77777777" w:rsidR="006B0A7F" w:rsidRPr="006B0A7F" w:rsidRDefault="006B0A7F" w:rsidP="006B0A7F">
      <w:pPr>
        <w:numPr>
          <w:ilvl w:val="0"/>
          <w:numId w:val="1"/>
        </w:num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Качественное выполнение инспекций: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905"/>
        <w:gridCol w:w="4338"/>
      </w:tblGrid>
      <w:tr w:rsidR="006B0A7F" w:rsidRPr="006B0A7F" w14:paraId="33DD8524" w14:textId="77777777" w:rsidTr="00956987">
        <w:tc>
          <w:tcPr>
            <w:tcW w:w="2518" w:type="dxa"/>
          </w:tcPr>
          <w:p w14:paraId="5B04F7B9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Детализация цели</w:t>
            </w:r>
          </w:p>
        </w:tc>
        <w:tc>
          <w:tcPr>
            <w:tcW w:w="2977" w:type="dxa"/>
          </w:tcPr>
          <w:p w14:paraId="68A06CFD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Измеряемый показатель</w:t>
            </w:r>
          </w:p>
        </w:tc>
        <w:tc>
          <w:tcPr>
            <w:tcW w:w="4642" w:type="dxa"/>
          </w:tcPr>
          <w:p w14:paraId="6D821E9E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Срок достижения цели и ответственный за достижение/ периодичность контроля</w:t>
            </w:r>
          </w:p>
        </w:tc>
      </w:tr>
      <w:tr w:rsidR="006B0A7F" w:rsidRPr="006B0A7F" w14:paraId="7EB7F05E" w14:textId="77777777" w:rsidTr="00956987">
        <w:tc>
          <w:tcPr>
            <w:tcW w:w="2518" w:type="dxa"/>
          </w:tcPr>
          <w:p w14:paraId="544985BA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Отсутствие отклонений при проведении инспекции</w:t>
            </w:r>
          </w:p>
        </w:tc>
        <w:tc>
          <w:tcPr>
            <w:tcW w:w="2977" w:type="dxa"/>
          </w:tcPr>
          <w:p w14:paraId="239C0DA2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Доля зарегистрированных несоответствий по отклонению от методов в общем объеме работ (в %)</w:t>
            </w:r>
          </w:p>
        </w:tc>
        <w:tc>
          <w:tcPr>
            <w:tcW w:w="4642" w:type="dxa"/>
          </w:tcPr>
          <w:p w14:paraId="34C3CA42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За год – не более 4%. Ответственный за достижение цели – РОИ(ТД)/ при анализе со стороны руководства 1 раз в год</w:t>
            </w:r>
          </w:p>
          <w:p w14:paraId="5633079D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B0A7F" w:rsidRPr="006B0A7F" w14:paraId="5DF08C10" w14:textId="77777777" w:rsidTr="00956987">
        <w:tc>
          <w:tcPr>
            <w:tcW w:w="2518" w:type="dxa"/>
          </w:tcPr>
          <w:p w14:paraId="718D3A49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Отсутствие отклонение от установленных сроков исполнения инспекций</w:t>
            </w:r>
          </w:p>
          <w:p w14:paraId="5201F156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9462F5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Доля отклонений от установленных сроков исполнения инспекций в общем объеме работ (в %)</w:t>
            </w:r>
          </w:p>
        </w:tc>
        <w:tc>
          <w:tcPr>
            <w:tcW w:w="4642" w:type="dxa"/>
          </w:tcPr>
          <w:p w14:paraId="6AA52E5D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 xml:space="preserve">За год - не более 5%. Согласно программе внутренних аудитов и контролю со стороны РОИ(ТД) Ответственный за достижение цели – аудиторы, РОИ(ТД)/ при внутренних аудитах и анализе со стороны </w:t>
            </w: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руководства 1 раз в год</w:t>
            </w:r>
          </w:p>
        </w:tc>
      </w:tr>
      <w:tr w:rsidR="006B0A7F" w:rsidRPr="006B0A7F" w14:paraId="4F28D29A" w14:textId="77777777" w:rsidTr="00956987">
        <w:tc>
          <w:tcPr>
            <w:tcW w:w="2518" w:type="dxa"/>
          </w:tcPr>
          <w:p w14:paraId="703A1953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Отсутствие жалоб (претензий) заказчиков к выполняемым работам</w:t>
            </w:r>
          </w:p>
        </w:tc>
        <w:tc>
          <w:tcPr>
            <w:tcW w:w="2977" w:type="dxa"/>
          </w:tcPr>
          <w:p w14:paraId="7FEA8B58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Доля зарегистрированных несоответствий (жалоб и претензий) в общем объеме работ (в %)</w:t>
            </w:r>
          </w:p>
        </w:tc>
        <w:tc>
          <w:tcPr>
            <w:tcW w:w="4642" w:type="dxa"/>
          </w:tcPr>
          <w:p w14:paraId="63F0BB75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 xml:space="preserve">За год – не более 4 %. </w:t>
            </w:r>
          </w:p>
          <w:p w14:paraId="25546786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A7F">
              <w:rPr>
                <w:rFonts w:ascii="Times New Roman" w:hAnsi="Times New Roman"/>
                <w:kern w:val="0"/>
                <w:sz w:val="24"/>
                <w:szCs w:val="24"/>
              </w:rPr>
              <w:t>Ответственный за достижение цели – РОИ(ТД)/ при анализе со стороны руководства 1 раз в год</w:t>
            </w:r>
          </w:p>
          <w:p w14:paraId="3214485C" w14:textId="77777777" w:rsidR="006B0A7F" w:rsidRPr="006B0A7F" w:rsidRDefault="006B0A7F" w:rsidP="006B0A7F">
            <w:pPr>
              <w:tabs>
                <w:tab w:val="left" w:pos="-496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6C244E56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u w:val="single"/>
        </w:rPr>
      </w:pPr>
      <w:r w:rsidRPr="006B0A7F">
        <w:rPr>
          <w:rFonts w:ascii="Times New Roman" w:hAnsi="Times New Roman"/>
          <w:kern w:val="0"/>
          <w:sz w:val="24"/>
          <w:szCs w:val="24"/>
          <w:u w:val="single"/>
        </w:rPr>
        <w:t>Достижение целей Политики качества обеспечивается:</w:t>
      </w:r>
    </w:p>
    <w:p w14:paraId="47DE24C4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соблюдением законности, объективности, независимости и беспристрастности при проведении работ по оценке соответствия;</w:t>
      </w:r>
    </w:p>
    <w:p w14:paraId="30353FDB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достаточным финансированием для поддержания и совершенствования СМК;</w:t>
      </w:r>
    </w:p>
    <w:p w14:paraId="05DF876F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наличием высококвалифицированного кадрового состава Органа инспекции;</w:t>
      </w:r>
    </w:p>
    <w:p w14:paraId="6B5B5CC0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развитой инфраструктурой Учреждения;</w:t>
      </w:r>
    </w:p>
    <w:p w14:paraId="2B023121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 xml:space="preserve">- строгим соблюдением требований ГОСТ Р ИСО/МЭК 17020-2012; </w:t>
      </w:r>
    </w:p>
    <w:p w14:paraId="0E2390BD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 xml:space="preserve">- действующей организационной и управленческой структурой; </w:t>
      </w:r>
    </w:p>
    <w:p w14:paraId="05745CA9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 xml:space="preserve">- четким распределением функциональных обязанностей; </w:t>
      </w:r>
    </w:p>
    <w:p w14:paraId="5C136322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постоянным анализом деятельности в области качества;</w:t>
      </w:r>
    </w:p>
    <w:p w14:paraId="6ECF01D7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 xml:space="preserve">- требованием к работникам Органа инспекции, участвующим в выполнении работ по оценке соответствия, ознакомится с Руководством по качеству и руководствоваться в своей деятельности установленной политикой в области качества деятельности Органа инспекции. </w:t>
      </w:r>
    </w:p>
    <w:p w14:paraId="168683ED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u w:val="single"/>
        </w:rPr>
      </w:pPr>
      <w:r w:rsidRPr="006B0A7F">
        <w:rPr>
          <w:rFonts w:ascii="Times New Roman" w:hAnsi="Times New Roman"/>
          <w:kern w:val="0"/>
          <w:sz w:val="24"/>
          <w:szCs w:val="24"/>
          <w:u w:val="single"/>
        </w:rPr>
        <w:t>Задачами СМК Органа инспекции являются:</w:t>
      </w:r>
    </w:p>
    <w:p w14:paraId="417FE773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обеспечение компетенции в соответствии с требованиями Федерального Закона от 28.12.2013 №412-ФЗ «Об аккредитации в национальной системе аккредитации»;</w:t>
      </w:r>
    </w:p>
    <w:p w14:paraId="62DF0423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функционирование, оптимизация и постоянное повышение результативности СМК Органа инспекции;</w:t>
      </w:r>
    </w:p>
    <w:p w14:paraId="20AE98FF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регулярное повышение квалификации и профессиональной теоретической и практической подготовки персонала всех уровней;</w:t>
      </w:r>
    </w:p>
    <w:p w14:paraId="65301FCA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повышение качества работ за счет постоянного изучения и внедрения в работу новых нормативных документов, регламентирующих методологию инспекции, усовершенствования информационных технологий;</w:t>
      </w:r>
    </w:p>
    <w:p w14:paraId="02406838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анализ результативности работы Органа инспекции как при проведении внутреннего аудита, так и со стороны высшего руководства, проведение корректирующих и предупреждающих мероприятий и улучшения качества деятельности Органа инспекции;</w:t>
      </w:r>
    </w:p>
    <w:p w14:paraId="7BEAEC08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- организация сбора и анализа информации по изучению удовлетворенности заказчиков качеством проводимых работ по оценке соответствия (несоответствия).</w:t>
      </w:r>
    </w:p>
    <w:p w14:paraId="7E6DD7E1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Высшее руководство Органа инспекции БУВО «Воронежская облветлаборатория» берет на себя ответственность за реализацию установленной Политики в области качества и создает среду, в которой все работники вовлекаются в достижение поставленных целей и задач в области качества.</w:t>
      </w:r>
    </w:p>
    <w:p w14:paraId="56FFD5F0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Высшее руководство в лице руководителя Учреждения и руководителя Органа инспекции гарантирует, что Орган инспекции БУВО «Воронежская облветлаборатория» соответствует Критериям аккредитации, требованиям ГОСТ Р ИСО/МЭК 17020-2012, законодательных, нормативных, правовых документов.</w:t>
      </w:r>
    </w:p>
    <w:p w14:paraId="2FBF3420" w14:textId="77777777" w:rsidR="006B0A7F" w:rsidRPr="006B0A7F" w:rsidRDefault="006B0A7F" w:rsidP="006B0A7F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6B0A7F">
        <w:rPr>
          <w:rFonts w:ascii="Times New Roman" w:hAnsi="Times New Roman"/>
          <w:kern w:val="0"/>
          <w:sz w:val="24"/>
          <w:szCs w:val="24"/>
        </w:rPr>
        <w:t>Все сотрудники Органа инспекции БУВО «Воронежская облветлаборатория» ознакомлены с Руководством по качеству Органа инспекции и руководствуются в своей деятельности Политикой в области качества Органа инспекции, постоянно изучают документы СМК и осуществляют свою деятельность в строгом соответствии с требованиями, установленными в данных документах.</w:t>
      </w:r>
    </w:p>
    <w:p w14:paraId="553F8498" w14:textId="77777777" w:rsidR="00FF2170" w:rsidRDefault="00FF2170"/>
    <w:sectPr w:rsidR="00FF21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F1AD1"/>
    <w:multiLevelType w:val="hybridMultilevel"/>
    <w:tmpl w:val="FFFFFFFF"/>
    <w:lvl w:ilvl="0" w:tplc="25F220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6331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F"/>
    <w:rsid w:val="002013CB"/>
    <w:rsid w:val="006B0A7F"/>
    <w:rsid w:val="00956987"/>
    <w:rsid w:val="00D419F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485BF"/>
  <w14:defaultImageDpi w14:val="0"/>
  <w15:docId w15:val="{D9AFB1E1-D2E8-44AE-91EC-0BA35C8C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2024-08-20T12:01:00Z</dcterms:created>
  <dcterms:modified xsi:type="dcterms:W3CDTF">2024-08-20T12:01:00Z</dcterms:modified>
</cp:coreProperties>
</file>